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/>
          <w:sz w:val="36"/>
          <w:szCs w:val="36"/>
        </w:rPr>
        <w:t>家具报废申报流程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5267325" cy="980440"/>
                <wp:effectExtent l="6350" t="6350" r="22225" b="2286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6810" y="953770"/>
                          <a:ext cx="5267325" cy="98044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报废家具部门经办人在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资产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管理系统中提出处置申请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生成家具报废单。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0.3pt;margin-top:0.4pt;height:77.2pt;width:414.75pt;z-index:251659264;v-text-anchor:middle;mso-width-relative:page;mso-height-relative:page;" filled="f" stroked="t" coordsize="21600,21600" o:gfxdata="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yHTZINQAAAAFAQAADwAAAAAAAAABACAAAAAiAAAAZHJzL2Rvd25yZXYu&#10;eG1sUEsBAhQAFAAAAAgAh07iQLG1146qAgAAJwUAAA4AAAAAAAAAAQAgAAAAIwEAAGRycy9lMm9E&#10;b2MueG1sUEsFBgAAAAAGAAYAWQEAAD8GAAAAAA==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报废家具部门经办人在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资产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管理系统中提出处置申请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并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生成家具报废单。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24130</wp:posOffset>
                </wp:positionV>
                <wp:extent cx="198755" cy="305435"/>
                <wp:effectExtent l="15240" t="6350" r="33655" b="1206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9985" y="1944370"/>
                          <a:ext cx="198755" cy="30543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55pt;margin-top:1.9pt;height:24.05pt;width:15.65pt;z-index:251663360;v-text-anchor:middle;mso-width-relative:page;mso-height-relative:page;" fillcolor="#5B9BD5" filled="t" stroked="t" coordsize="21600,21600" o:gfxdata="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Owquy3ZAAAACAEAAA8AAAAAAAAAAQAgAAAAIgAAAGRycy9kb3ducmV2LnhtbFBL&#10;AQIUABQAAAAIAIdO4kAsHvL/oAIAADgFAAAOAAAAAAAAAAEAIAAAACgBAABkcnMvZTJvRG9jLnht&#10;bFBLBQYAAAAABgAGAFkBAAA6BgAAAAA=&#10;" adj="14573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146685</wp:posOffset>
                </wp:positionV>
                <wp:extent cx="5286375" cy="884555"/>
                <wp:effectExtent l="6350" t="6350" r="22225" b="2349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88455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报废家具部门自行聘请三位副高级以上职称（含副高）专家进行鉴定并签名。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4.2pt;margin-top:11.55pt;height:69.65pt;width:416.25pt;z-index:251660288;v-text-anchor:middle;mso-width-relative:page;mso-height-relative:page;" filled="f" stroked="t" coordsize="21600,21600" o:gfxdata="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IQd8KbYAAAACQEAAA8AAAAAAAAAAQAgAAAAIgAAAGRycy9kb3ducmV2LnhtbFBLAQIU&#10;ABQAAAAIAIdO4kAJ5npzngIAAB4FAAAOAAAAAAAAAAEAIAAAACcBAABkcnMvZTJvRG9jLnhtbFBL&#10;BQYAAAAABgAGAFkBAAA3BgAAAAA=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报废家具部门自行聘请三位副高级以上职称（含副高）专家进行鉴定并签名。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35560</wp:posOffset>
                </wp:positionV>
                <wp:extent cx="198755" cy="305435"/>
                <wp:effectExtent l="15240" t="6350" r="33655" b="12065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0543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9.8pt;margin-top:2.8pt;height:24.05pt;width:15.65pt;z-index:251665408;v-text-anchor:middle;mso-width-relative:page;mso-height-relative:page;" fillcolor="#5B9BD5" filled="t" stroked="t" coordsize="21600,21600" o:gfxdata="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KQ&#10;yS/ZAAAACAEAAA8AAAAAAAAAAQAgAAAAIgAAAGRycy9kb3ducmV2LnhtbFBLAQIUABQAAAAIAIdO&#10;4kDj3jxAlAIAACwFAAAOAAAAAAAAAAEAIAAAACgBAABkcnMvZTJvRG9jLnhtbFBLBQYAAAAABgAG&#10;AFkBAAAuBgAAAAA=&#10;" adj="14573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138430</wp:posOffset>
                </wp:positionV>
                <wp:extent cx="5286375" cy="1238250"/>
                <wp:effectExtent l="6350" t="6350" r="22225" b="1270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23825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报废家具部门经办人将报废申请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单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报送后勤处，校园管理中心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审批后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负责后勤处、财务处、审计处和主管校长的审批意见，形成“家具报废清单”。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.7pt;margin-top:10.9pt;height:97.5pt;width:416.25pt;z-index:251661312;v-text-anchor:middle;mso-width-relative:page;mso-height-relative:page;" filled="f" stroked="t" coordsize="21600,21600" o:gfxdata="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Qx0u82AAAAAoBAAAPAAAAAAAAAAEAIAAAACIAAABkcnMvZG93bnJldi54bWxQSwEC&#10;FAAUAAAACACHTuJAG8yNHp8CAAAfBQAADgAAAAAAAAABACAAAAAnAQAAZHJzL2Uyb0RvYy54bWxQ&#10;SwUGAAAAAAYABgBZAQAAOAYAAAAA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报废家具部门经办人将报废申请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单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报送后勤处，校园管理中心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审批后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负责后勤处、财务处、审计处和主管校长的审批意见，形成“家具报废清单”。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191770</wp:posOffset>
                </wp:positionV>
                <wp:extent cx="198755" cy="323850"/>
                <wp:effectExtent l="15240" t="6350" r="33655" b="1270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238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8.3pt;margin-top:15.1pt;height:25.5pt;width:15.65pt;z-index:251666432;v-text-anchor:middle;mso-width-relative:page;mso-height-relative:page;" fillcolor="#5B9BD5" filled="t" stroked="t" coordsize="21600,21600" o:gfxdata="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yQK1naAAAACQEAAA8AAAAAAAAAAQAgAAAAIgAAAGRycy9kb3ducmV2LnhtbFBLAQIUABQAAAAI&#10;AIdO4kC+DI55lgIAACwFAAAOAAAAAAAAAAEAIAAAACkBAABkcnMvZTJvRG9jLnhtbFBLBQYAAAAA&#10;BgAGAFkBAAAxBgAAAAA=&#10;" adj="14972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144780</wp:posOffset>
                </wp:positionV>
                <wp:extent cx="5362575" cy="846455"/>
                <wp:effectExtent l="6350" t="6350" r="22225" b="23495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84645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办公会审议“家具报废清单”和“资产处置申请表”，形成会议纪要。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6.45pt;margin-top:11.4pt;height:66.65pt;width:422.25pt;z-index:251664384;v-text-anchor:middle;mso-width-relative:page;mso-height-relative:page;" filled="f" stroked="t" coordsize="21600,21600" o:gfxdata="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Ged6eDZAAAACgEAAA8AAAAAAAAAAQAgAAAAIgAAAGRycy9kb3ducmV2LnhtbFBL&#10;AQIUABQAAAAIAIdO4kAoOvbwoAIAAB4FAAAOAAAAAAAAAAEAIAAAACgBAABkcnMvZTJvRG9jLnht&#10;bFBLBQYAAAAABgAGAFkBAAA6BgAAAAA=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办公会审议“家具报废清单”和“资产处置申请表”，形成会议纪要。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24130</wp:posOffset>
                </wp:positionV>
                <wp:extent cx="198755" cy="305435"/>
                <wp:effectExtent l="15240" t="6350" r="33655" b="12065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0543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8.3pt;margin-top:1.9pt;height:24.05pt;width:15.65pt;z-index:251667456;v-text-anchor:middle;mso-width-relative:page;mso-height-relative:page;" fillcolor="#5B9BD5" filled="t" stroked="t" coordsize="21600,21600" o:gfxdata="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y&#10;jj5H2gAAAAgBAAAPAAAAAAAAAAEAIAAAACIAAABkcnMvZG93bnJldi54bWxQSwECFAAUAAAACACH&#10;TuJAP21t2ZQCAAAsBQAADgAAAAAAAAABACAAAAApAQAAZHJzL2Uyb0RvYy54bWxQSwUGAAAAAAYA&#10;BgBZAQAALwYAAAAA&#10;" adj="14573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154940</wp:posOffset>
                </wp:positionV>
                <wp:extent cx="5286375" cy="1192530"/>
                <wp:effectExtent l="6350" t="6350" r="22225" b="2032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19253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实验室与资产管理处将报废等材料上报至天津市教委，由市教委进行审批，批复后由后勤处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按照《天津医科大学家具管理办法》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处置资产。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6.45pt;margin-top:12.2pt;height:93.9pt;width:416.25pt;z-index:251662336;v-text-anchor:middle;mso-width-relative:page;mso-height-relative:page;" filled="f" stroked="t" coordsize="21600,21600" o:gfxdata="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M3e4XjZAAAACQEAAA8AAAAAAAAAAQAgAAAAIgAAAGRycy9kb3ducmV2LnhtbFBL&#10;AQIUABQAAAAIAIdO4kARlnrjoAIAAB8FAAAOAAAAAAAAAAEAIAAAACgBAABkcnMvZTJvRG9jLnht&#10;bFBLBQYAAAAABgAGAFkBAAA6BgAAAAA=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实验室与资产管理处将报废等材料上报至天津市教委，由市教委进行审批，批复后由后勤处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按照《天津医科大学家具管理办法》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处置资产。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pPr>
        <w:jc w:val="center"/>
      </w:pPr>
    </w:p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2Q2OGYxZGZkZmU5NDM2MDYxZjZkNDA5NGE5ZmMifQ=="/>
  </w:docVars>
  <w:rsids>
    <w:rsidRoot w:val="7781205C"/>
    <w:rsid w:val="00283109"/>
    <w:rsid w:val="003E061D"/>
    <w:rsid w:val="00516CF9"/>
    <w:rsid w:val="005C52E9"/>
    <w:rsid w:val="0065271C"/>
    <w:rsid w:val="00AB1CE5"/>
    <w:rsid w:val="1EA02BA0"/>
    <w:rsid w:val="5EF018BB"/>
    <w:rsid w:val="61C86CA3"/>
    <w:rsid w:val="65B92C79"/>
    <w:rsid w:val="6A5B7934"/>
    <w:rsid w:val="7781205C"/>
    <w:rsid w:val="78470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8</Words>
  <Characters>8</Characters>
  <Lines>1</Lines>
  <Paragraphs>1</Paragraphs>
  <TotalTime>45</TotalTime>
  <ScaleCrop>false</ScaleCrop>
  <LinksUpToDate>false</LinksUpToDate>
  <CharactersWithSpaces>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2018-12-25T05:33:00Z</dcterms:created>
  <dc:creator>∵依风伴梦∴</dc:creator>
  <cp:lastModifiedBy>∵依风伴梦∴</cp:lastModifiedBy>
  <dcterms:modified xsi:type="dcterms:W3CDTF">2022-11-07T03:23:41Z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AC803C17F12C4466858461C4A10972BF</vt:lpwstr>
  </property>
</Properties>
</file>