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1E" w:rsidRPr="009160AF" w:rsidRDefault="00871047" w:rsidP="009160AF">
      <w:pPr>
        <w:ind w:firstLineChars="49" w:firstLine="216"/>
        <w:jc w:val="center"/>
        <w:rPr>
          <w:rFonts w:ascii="黑体" w:eastAsia="黑体" w:hint="eastAsia"/>
          <w:sz w:val="44"/>
          <w:szCs w:val="44"/>
        </w:rPr>
      </w:pPr>
      <w:r w:rsidRPr="009160AF">
        <w:rPr>
          <w:rFonts w:ascii="黑体" w:eastAsia="黑体" w:hint="eastAsia"/>
          <w:sz w:val="44"/>
          <w:szCs w:val="44"/>
        </w:rPr>
        <w:t>校医室就医流程</w:t>
      </w:r>
    </w:p>
    <w:p w:rsidR="002E0322" w:rsidRPr="009160AF" w:rsidRDefault="009160AF" w:rsidP="009160AF">
      <w:pPr>
        <w:spacing w:before="240"/>
        <w:ind w:firstLineChars="350" w:firstLine="10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pict>
          <v:group id="_x0000_s2060" style="position:absolute;left:0;text-align:left;margin-left:38.7pt;margin-top:20.1pt;width:358.45pt;height:356.35pt;z-index:251669504" coordorigin="2574,2466" coordsize="7169,712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2574;top:2466;width:7169;height:783;mso-height-percent:200;mso-height-percent:200;mso-width-relative:margin;mso-height-relative:margin">
              <v:textbox style="mso-fit-shape-to-text:t">
                <w:txbxContent>
                  <w:p w:rsidR="009160AF" w:rsidRDefault="009160AF" w:rsidP="009160AF">
                    <w:pPr>
                      <w:jc w:val="center"/>
                    </w:pPr>
                    <w:r w:rsidRPr="009160AF">
                      <w:rPr>
                        <w:rFonts w:ascii="仿宋_GB2312" w:eastAsia="仿宋_GB2312" w:hint="eastAsia"/>
                        <w:sz w:val="30"/>
                        <w:szCs w:val="30"/>
                      </w:rPr>
                      <w:t>持患者本人医保凭证（医保卡、学生证、一卡通）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2" type="#_x0000_t32" style="position:absolute;left:6150;top:3240;width:0;height:795" o:connectortype="straight">
              <v:stroke endarrow="block"/>
            </v:shape>
            <v:shape id="_x0000_s2053" type="#_x0000_t202" style="position:absolute;left:3852;top:4052;width:4611;height:783;mso-height-percent:200;mso-height-percent:200;mso-width-relative:margin;mso-height-relative:margin">
              <v:textbox style="mso-fit-shape-to-text:t">
                <w:txbxContent>
                  <w:p w:rsidR="009160AF" w:rsidRPr="009160AF" w:rsidRDefault="009160AF" w:rsidP="009160AF">
                    <w:pPr>
                      <w:jc w:val="center"/>
                    </w:pPr>
                    <w:r w:rsidRPr="009160AF">
                      <w:rPr>
                        <w:rFonts w:ascii="仿宋_GB2312" w:eastAsia="仿宋_GB2312" w:hint="eastAsia"/>
                        <w:sz w:val="30"/>
                        <w:szCs w:val="30"/>
                      </w:rPr>
                      <w:t>刷医保卡挂号缴费（挂号室）</w:t>
                    </w:r>
                  </w:p>
                </w:txbxContent>
              </v:textbox>
            </v:shape>
            <v:shape id="_x0000_s2054" type="#_x0000_t202" style="position:absolute;left:4289;top:5630;width:3765;height:783;mso-height-percent:200;mso-height-percent:200;mso-width-relative:margin;mso-height-relative:margin">
              <v:textbox style="mso-fit-shape-to-text:t">
                <w:txbxContent>
                  <w:p w:rsidR="009160AF" w:rsidRPr="009160AF" w:rsidRDefault="009160AF" w:rsidP="009160AF">
                    <w:pPr>
                      <w:jc w:val="center"/>
                    </w:pPr>
                    <w:r w:rsidRPr="009160AF">
                      <w:rPr>
                        <w:rFonts w:ascii="仿宋_GB2312" w:eastAsia="仿宋_GB2312" w:hint="eastAsia"/>
                        <w:sz w:val="30"/>
                        <w:szCs w:val="30"/>
                      </w:rPr>
                      <w:t>患者本人就诊（诊室）</w:t>
                    </w:r>
                  </w:p>
                </w:txbxContent>
              </v:textbox>
            </v:shape>
            <v:shape id="_x0000_s2055" type="#_x0000_t32" style="position:absolute;left:6150;top:4827;width:0;height:795" o:connectortype="straight">
              <v:stroke endarrow="block"/>
            </v:shape>
            <v:shape id="_x0000_s2056" type="#_x0000_t32" style="position:absolute;left:6150;top:6413;width:0;height:795" o:connectortype="straight">
              <v:stroke endarrow="block"/>
            </v:shape>
            <v:shape id="_x0000_s2057" type="#_x0000_t202" style="position:absolute;left:3860;top:7224;width:4611;height:783;mso-height-percent:200;mso-height-percent:200;mso-width-relative:margin;mso-height-relative:margin">
              <v:textbox style="mso-fit-shape-to-text:t">
                <w:txbxContent>
                  <w:p w:rsidR="009160AF" w:rsidRPr="009160AF" w:rsidRDefault="009160AF" w:rsidP="009160AF">
                    <w:pPr>
                      <w:jc w:val="center"/>
                    </w:pPr>
                    <w:r w:rsidRPr="009160AF">
                      <w:rPr>
                        <w:rFonts w:ascii="仿宋_GB2312" w:eastAsia="仿宋_GB2312" w:hint="eastAsia"/>
                        <w:sz w:val="30"/>
                        <w:szCs w:val="30"/>
                      </w:rPr>
                      <w:t>刷医保卡结算医药费（收费室）</w:t>
                    </w:r>
                  </w:p>
                </w:txbxContent>
              </v:textbox>
            </v:shape>
            <v:shape id="_x0000_s2058" type="#_x0000_t32" style="position:absolute;left:6150;top:7999;width:0;height:795" o:connectortype="straight">
              <v:stroke endarrow="block"/>
            </v:shape>
            <v:shape id="_x0000_s2059" type="#_x0000_t202" style="position:absolute;left:4772;top:8810;width:2797;height:783;mso-height-percent:200;mso-height-percent:200;mso-width-relative:margin;mso-height-relative:margin">
              <v:textbox style="mso-fit-shape-to-text:t">
                <w:txbxContent>
                  <w:p w:rsidR="009160AF" w:rsidRPr="009160AF" w:rsidRDefault="009160AF" w:rsidP="009160AF">
                    <w:pPr>
                      <w:jc w:val="center"/>
                    </w:pPr>
                    <w:r w:rsidRPr="009160AF">
                      <w:rPr>
                        <w:rFonts w:ascii="仿宋_GB2312" w:eastAsia="仿宋_GB2312" w:hint="eastAsia"/>
                        <w:sz w:val="30"/>
                        <w:szCs w:val="30"/>
                      </w:rPr>
                      <w:t>取药（药房）</w:t>
                    </w:r>
                  </w:p>
                </w:txbxContent>
              </v:textbox>
            </v:shape>
          </v:group>
        </w:pict>
      </w:r>
    </w:p>
    <w:p w:rsidR="009160AF" w:rsidRDefault="009160AF" w:rsidP="009160AF">
      <w:pPr>
        <w:ind w:firstLineChars="800" w:firstLine="2400"/>
        <w:rPr>
          <w:rFonts w:ascii="仿宋_GB2312" w:eastAsia="仿宋_GB2312" w:hint="eastAsia"/>
          <w:sz w:val="30"/>
          <w:szCs w:val="30"/>
        </w:rPr>
      </w:pPr>
    </w:p>
    <w:p w:rsidR="009160AF" w:rsidRDefault="009160AF" w:rsidP="009160AF">
      <w:pPr>
        <w:ind w:firstLineChars="800" w:firstLine="2400"/>
        <w:rPr>
          <w:rFonts w:ascii="仿宋_GB2312" w:eastAsia="仿宋_GB2312" w:hint="eastAsia"/>
          <w:sz w:val="30"/>
          <w:szCs w:val="30"/>
        </w:rPr>
      </w:pPr>
    </w:p>
    <w:p w:rsidR="009160AF" w:rsidRDefault="009160AF" w:rsidP="009160AF">
      <w:pPr>
        <w:ind w:firstLineChars="800" w:firstLine="2400"/>
        <w:rPr>
          <w:rFonts w:ascii="仿宋_GB2312" w:eastAsia="仿宋_GB2312" w:hint="eastAsia"/>
          <w:sz w:val="30"/>
          <w:szCs w:val="30"/>
        </w:rPr>
      </w:pPr>
    </w:p>
    <w:p w:rsidR="009160AF" w:rsidRDefault="009160AF" w:rsidP="009160AF">
      <w:pPr>
        <w:ind w:firstLineChars="800" w:firstLine="2400"/>
        <w:rPr>
          <w:rFonts w:ascii="仿宋_GB2312" w:eastAsia="仿宋_GB2312" w:hint="eastAsia"/>
          <w:sz w:val="30"/>
          <w:szCs w:val="30"/>
        </w:rPr>
      </w:pPr>
    </w:p>
    <w:p w:rsidR="002E0322" w:rsidRPr="009160AF" w:rsidRDefault="002E0322" w:rsidP="009160AF">
      <w:pPr>
        <w:ind w:firstLineChars="800" w:firstLine="2400"/>
        <w:rPr>
          <w:rFonts w:ascii="仿宋_GB2312" w:eastAsia="仿宋_GB2312" w:hint="eastAsia"/>
          <w:sz w:val="30"/>
          <w:szCs w:val="30"/>
        </w:rPr>
      </w:pPr>
    </w:p>
    <w:p w:rsidR="002E0322" w:rsidRPr="009160AF" w:rsidRDefault="002E0322" w:rsidP="009160AF">
      <w:pPr>
        <w:ind w:firstLineChars="950" w:firstLine="2850"/>
        <w:rPr>
          <w:rFonts w:ascii="仿宋_GB2312" w:eastAsia="仿宋_GB2312" w:hint="eastAsia"/>
          <w:sz w:val="30"/>
          <w:szCs w:val="30"/>
        </w:rPr>
      </w:pPr>
    </w:p>
    <w:p w:rsidR="009160AF" w:rsidRDefault="009160AF" w:rsidP="009160AF">
      <w:pPr>
        <w:ind w:firstLineChars="750" w:firstLine="2250"/>
        <w:rPr>
          <w:rFonts w:ascii="仿宋_GB2312" w:eastAsia="仿宋_GB2312" w:hint="eastAsia"/>
          <w:sz w:val="30"/>
          <w:szCs w:val="30"/>
        </w:rPr>
      </w:pPr>
    </w:p>
    <w:p w:rsidR="009160AF" w:rsidRDefault="009160AF" w:rsidP="009160AF">
      <w:pPr>
        <w:ind w:firstLineChars="750" w:firstLine="2250"/>
        <w:rPr>
          <w:rFonts w:ascii="仿宋_GB2312" w:eastAsia="仿宋_GB2312" w:hint="eastAsia"/>
          <w:sz w:val="30"/>
          <w:szCs w:val="30"/>
        </w:rPr>
      </w:pPr>
    </w:p>
    <w:p w:rsidR="009160AF" w:rsidRDefault="009160AF" w:rsidP="009160AF">
      <w:pPr>
        <w:ind w:firstLineChars="750" w:firstLine="2250"/>
        <w:rPr>
          <w:rFonts w:ascii="仿宋_GB2312" w:eastAsia="仿宋_GB2312" w:hint="eastAsia"/>
          <w:sz w:val="30"/>
          <w:szCs w:val="30"/>
        </w:rPr>
      </w:pPr>
    </w:p>
    <w:p w:rsidR="009160AF" w:rsidRDefault="009160AF" w:rsidP="009160AF">
      <w:pPr>
        <w:ind w:firstLineChars="750" w:firstLine="2250"/>
        <w:rPr>
          <w:rFonts w:ascii="仿宋_GB2312" w:eastAsia="仿宋_GB2312" w:hint="eastAsia"/>
          <w:sz w:val="30"/>
          <w:szCs w:val="30"/>
        </w:rPr>
      </w:pPr>
    </w:p>
    <w:p w:rsidR="009160AF" w:rsidRDefault="009160AF" w:rsidP="009160AF">
      <w:pPr>
        <w:ind w:firstLineChars="750" w:firstLine="2250"/>
        <w:rPr>
          <w:rFonts w:ascii="仿宋_GB2312" w:eastAsia="仿宋_GB2312" w:hint="eastAsia"/>
          <w:sz w:val="30"/>
          <w:szCs w:val="30"/>
        </w:rPr>
      </w:pPr>
    </w:p>
    <w:p w:rsidR="009160AF" w:rsidRDefault="009160AF" w:rsidP="009160AF">
      <w:pPr>
        <w:ind w:firstLineChars="750" w:firstLine="2250"/>
        <w:rPr>
          <w:rFonts w:ascii="仿宋_GB2312" w:eastAsia="仿宋_GB2312" w:hint="eastAsia"/>
          <w:sz w:val="30"/>
          <w:szCs w:val="30"/>
        </w:rPr>
      </w:pPr>
    </w:p>
    <w:p w:rsidR="009160AF" w:rsidRDefault="009160AF" w:rsidP="009160AF">
      <w:pPr>
        <w:ind w:firstLineChars="750" w:firstLine="2250"/>
        <w:rPr>
          <w:rFonts w:ascii="仿宋_GB2312" w:eastAsia="仿宋_GB2312" w:hint="eastAsia"/>
          <w:sz w:val="30"/>
          <w:szCs w:val="30"/>
        </w:rPr>
      </w:pPr>
    </w:p>
    <w:p w:rsidR="009160AF" w:rsidRDefault="009160AF" w:rsidP="009160AF">
      <w:pPr>
        <w:ind w:firstLineChars="750" w:firstLine="2250"/>
        <w:rPr>
          <w:rFonts w:ascii="仿宋_GB2312" w:eastAsia="仿宋_GB2312" w:hint="eastAsia"/>
          <w:sz w:val="30"/>
          <w:szCs w:val="30"/>
        </w:rPr>
      </w:pPr>
    </w:p>
    <w:p w:rsidR="002E0322" w:rsidRPr="009160AF" w:rsidRDefault="002E0322" w:rsidP="009160AF">
      <w:pPr>
        <w:ind w:firstLineChars="750" w:firstLine="2250"/>
        <w:rPr>
          <w:rFonts w:ascii="仿宋_GB2312" w:eastAsia="仿宋_GB2312"/>
          <w:sz w:val="30"/>
          <w:szCs w:val="30"/>
        </w:rPr>
      </w:pPr>
    </w:p>
    <w:p w:rsidR="002E0322" w:rsidRPr="009160AF" w:rsidRDefault="002E0322" w:rsidP="009160AF">
      <w:pPr>
        <w:ind w:firstLineChars="1100" w:firstLine="3300"/>
        <w:rPr>
          <w:rFonts w:ascii="仿宋_GB2312" w:eastAsia="仿宋_GB2312"/>
          <w:sz w:val="30"/>
          <w:szCs w:val="30"/>
        </w:rPr>
      </w:pPr>
    </w:p>
    <w:p w:rsidR="002E0322" w:rsidRPr="009160AF" w:rsidRDefault="002E0322" w:rsidP="009160AF">
      <w:pPr>
        <w:ind w:firstLineChars="1500" w:firstLine="4500"/>
        <w:rPr>
          <w:rFonts w:ascii="仿宋_GB2312" w:eastAsia="仿宋_GB2312"/>
          <w:sz w:val="30"/>
          <w:szCs w:val="30"/>
        </w:rPr>
      </w:pPr>
    </w:p>
    <w:p w:rsidR="00B25BF7" w:rsidRPr="00B25BF7" w:rsidRDefault="00B25BF7">
      <w:pPr>
        <w:ind w:firstLineChars="1500" w:firstLine="4800"/>
        <w:rPr>
          <w:rFonts w:ascii="仿宋_GB2312" w:eastAsia="仿宋_GB2312"/>
          <w:sz w:val="32"/>
          <w:szCs w:val="32"/>
        </w:rPr>
      </w:pPr>
    </w:p>
    <w:sectPr w:rsidR="00B25BF7" w:rsidRPr="00B25BF7" w:rsidSect="00D402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F09" w:rsidRDefault="005B7F09" w:rsidP="002E0322">
      <w:r>
        <w:separator/>
      </w:r>
    </w:p>
  </w:endnote>
  <w:endnote w:type="continuationSeparator" w:id="1">
    <w:p w:rsidR="005B7F09" w:rsidRDefault="005B7F09" w:rsidP="002E0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0AF" w:rsidRDefault="009160A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0AF" w:rsidRDefault="009160A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0AF" w:rsidRDefault="009160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F09" w:rsidRDefault="005B7F09" w:rsidP="002E0322">
      <w:r>
        <w:separator/>
      </w:r>
    </w:p>
  </w:footnote>
  <w:footnote w:type="continuationSeparator" w:id="1">
    <w:p w:rsidR="005B7F09" w:rsidRDefault="005B7F09" w:rsidP="002E0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0AF" w:rsidRDefault="009160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F7" w:rsidRDefault="00B25BF7" w:rsidP="009160A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0AF" w:rsidRDefault="009160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322"/>
    <w:rsid w:val="000C487E"/>
    <w:rsid w:val="002E0322"/>
    <w:rsid w:val="005B7F09"/>
    <w:rsid w:val="00604352"/>
    <w:rsid w:val="007C3423"/>
    <w:rsid w:val="00871047"/>
    <w:rsid w:val="008C732C"/>
    <w:rsid w:val="009160AF"/>
    <w:rsid w:val="00B25BF7"/>
    <w:rsid w:val="00B6564B"/>
    <w:rsid w:val="00BE5E54"/>
    <w:rsid w:val="00D1247C"/>
    <w:rsid w:val="00D4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  <o:rules v:ext="edit">
        <o:r id="V:Rule2" type="connector" idref="#_x0000_s2052"/>
        <o:r id="V:Rule3" type="connector" idref="#_x0000_s2055"/>
        <o:r id="V:Rule4" type="connector" idref="#_x0000_s2056"/>
        <o:r id="V:Rule5" type="connector" idref="#_x0000_s2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3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322"/>
    <w:rPr>
      <w:sz w:val="18"/>
      <w:szCs w:val="18"/>
    </w:rPr>
  </w:style>
  <w:style w:type="paragraph" w:styleId="a5">
    <w:name w:val="List Paragraph"/>
    <w:basedOn w:val="a"/>
    <w:uiPriority w:val="34"/>
    <w:qFormat/>
    <w:rsid w:val="000C487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160A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60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微软用户</cp:lastModifiedBy>
  <cp:revision>6</cp:revision>
  <dcterms:created xsi:type="dcterms:W3CDTF">2017-06-13T02:10:00Z</dcterms:created>
  <dcterms:modified xsi:type="dcterms:W3CDTF">2017-06-15T06:46:00Z</dcterms:modified>
</cp:coreProperties>
</file>